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B9A09" w14:textId="77777777" w:rsidR="00425594" w:rsidRDefault="005A7FC9">
      <w:r>
        <w:rPr>
          <w:noProof/>
          <w:lang w:eastAsia="en-US"/>
        </w:rPr>
        <mc:AlternateContent>
          <mc:Choice Requires="wps">
            <w:drawing>
              <wp:anchor distT="0" distB="0" distL="114300" distR="114300" simplePos="0" relativeHeight="251659264" behindDoc="0" locked="0" layoutInCell="1" allowOverlap="1" wp14:anchorId="7091044A" wp14:editId="006B345A">
                <wp:simplePos x="0" y="0"/>
                <wp:positionH relativeFrom="column">
                  <wp:posOffset>-342900</wp:posOffset>
                </wp:positionH>
                <wp:positionV relativeFrom="paragraph">
                  <wp:posOffset>0</wp:posOffset>
                </wp:positionV>
                <wp:extent cx="6972300" cy="92583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972300" cy="92583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9B2FBF" w14:textId="77777777" w:rsidR="00735E93" w:rsidRPr="00EF4747" w:rsidRDefault="00735E93" w:rsidP="005A7FC9">
                            <w:pPr>
                              <w:shd w:val="clear" w:color="auto" w:fill="000000" w:themeFill="text1"/>
                              <w:tabs>
                                <w:tab w:val="left" w:pos="1326"/>
                                <w:tab w:val="left" w:pos="1426"/>
                                <w:tab w:val="left" w:pos="1754"/>
                                <w:tab w:val="center" w:pos="4320"/>
                              </w:tabs>
                              <w:ind w:right="21"/>
                              <w:jc w:val="center"/>
                              <w:rPr>
                                <w:rFonts w:ascii="Times New Roman" w:hAnsi="Times New Roman" w:cs="Times New Roman"/>
                                <w:b/>
                                <w:color w:val="FFFFFF" w:themeColor="background1"/>
                                <w:szCs w:val="20"/>
                              </w:rPr>
                            </w:pPr>
                            <w:r w:rsidRPr="00EF4747">
                              <w:rPr>
                                <w:rFonts w:ascii="Arial" w:hAnsi="Arial" w:cs="Times New Roman"/>
                                <w:b/>
                                <w:color w:val="FFFFFF" w:themeColor="background1"/>
                                <w:szCs w:val="20"/>
                              </w:rPr>
                              <w:t>International Ocean Discovery Program</w:t>
                            </w:r>
                          </w:p>
                          <w:p w14:paraId="2F839C56" w14:textId="77777777" w:rsidR="00735E93" w:rsidRPr="005A7FC9" w:rsidRDefault="00735E93" w:rsidP="005A7FC9">
                            <w:pPr>
                              <w:shd w:val="clear" w:color="auto" w:fill="D9D9D9" w:themeFill="background1" w:themeFillShade="D9"/>
                              <w:ind w:right="21"/>
                              <w:jc w:val="center"/>
                              <w:rPr>
                                <w:rFonts w:ascii="Times New Roman" w:hAnsi="Times New Roman" w:cs="Times New Roman"/>
                                <w:b/>
                                <w:sz w:val="12"/>
                                <w:szCs w:val="20"/>
                              </w:rPr>
                            </w:pPr>
                          </w:p>
                          <w:p w14:paraId="67116316" w14:textId="77777777" w:rsidR="00735E93" w:rsidRPr="00EF4747" w:rsidRDefault="00735E93" w:rsidP="005A7FC9">
                            <w:pPr>
                              <w:shd w:val="clear" w:color="auto" w:fill="D9D9D9" w:themeFill="background1" w:themeFillShade="D9"/>
                              <w:ind w:right="21"/>
                              <w:jc w:val="center"/>
                              <w:rPr>
                                <w:rFonts w:ascii="Arial" w:hAnsi="Arial" w:cs="Times New Roman"/>
                                <w:b/>
                              </w:rPr>
                            </w:pPr>
                            <w:r w:rsidRPr="00EF4747">
                              <w:rPr>
                                <w:rFonts w:ascii="Arial" w:hAnsi="Arial" w:cs="Times New Roman"/>
                                <w:b/>
                              </w:rPr>
                              <w:t>CALL FOR APPLICATIONS</w:t>
                            </w:r>
                          </w:p>
                          <w:p w14:paraId="211326A6" w14:textId="77777777" w:rsidR="00735E93" w:rsidRPr="00EF4747" w:rsidRDefault="00735E93" w:rsidP="005A7FC9">
                            <w:pPr>
                              <w:shd w:val="clear" w:color="auto" w:fill="D9D9D9" w:themeFill="background1" w:themeFillShade="D9"/>
                              <w:tabs>
                                <w:tab w:val="left" w:pos="1155"/>
                                <w:tab w:val="center" w:pos="4320"/>
                              </w:tabs>
                              <w:ind w:right="21"/>
                              <w:jc w:val="center"/>
                              <w:rPr>
                                <w:rFonts w:ascii="Arial" w:hAnsi="Arial" w:cs="Times New Roman"/>
                                <w:b/>
                                <w:sz w:val="14"/>
                              </w:rPr>
                            </w:pPr>
                          </w:p>
                          <w:p w14:paraId="76BE781B" w14:textId="77777777" w:rsidR="00735E93" w:rsidRPr="00EF4747" w:rsidRDefault="00735E93" w:rsidP="005A7FC9">
                            <w:pPr>
                              <w:shd w:val="clear" w:color="auto" w:fill="D9D9D9" w:themeFill="background1" w:themeFillShade="D9"/>
                              <w:tabs>
                                <w:tab w:val="left" w:pos="1155"/>
                                <w:tab w:val="center" w:pos="4320"/>
                              </w:tabs>
                              <w:ind w:right="21"/>
                              <w:jc w:val="center"/>
                              <w:rPr>
                                <w:rFonts w:ascii="Arial" w:hAnsi="Arial" w:cs="Times New Roman"/>
                                <w:b/>
                              </w:rPr>
                            </w:pPr>
                            <w:r w:rsidRPr="00EF4747">
                              <w:rPr>
                                <w:rFonts w:ascii="Arial" w:hAnsi="Arial" w:cs="Times New Roman"/>
                                <w:b/>
                              </w:rPr>
                              <w:t xml:space="preserve">Apply to participate in </w:t>
                            </w:r>
                          </w:p>
                          <w:p w14:paraId="0412A0CB" w14:textId="77777777" w:rsidR="00735E93" w:rsidRPr="00EF4747" w:rsidRDefault="00735E93" w:rsidP="005A7FC9">
                            <w:pPr>
                              <w:shd w:val="clear" w:color="auto" w:fill="D9D9D9" w:themeFill="background1" w:themeFillShade="D9"/>
                              <w:tabs>
                                <w:tab w:val="left" w:pos="1155"/>
                                <w:tab w:val="center" w:pos="4320"/>
                              </w:tabs>
                              <w:ind w:right="21"/>
                              <w:jc w:val="center"/>
                              <w:rPr>
                                <w:rFonts w:ascii="Arial" w:hAnsi="Arial" w:cs="Times New Roman"/>
                                <w:b/>
                              </w:rPr>
                            </w:pPr>
                            <w:r w:rsidRPr="00EF4747">
                              <w:rPr>
                                <w:rFonts w:ascii="Arial" w:hAnsi="Arial" w:cs="Times New Roman"/>
                                <w:b/>
                                <w:i/>
                              </w:rPr>
                              <w:t>JOIDES Resolution</w:t>
                            </w:r>
                            <w:r w:rsidRPr="00EF4747">
                              <w:rPr>
                                <w:rFonts w:ascii="Arial" w:hAnsi="Arial" w:cs="Times New Roman"/>
                                <w:b/>
                              </w:rPr>
                              <w:t xml:space="preserve"> Expeditions</w:t>
                            </w:r>
                          </w:p>
                          <w:p w14:paraId="59AF3E52" w14:textId="77777777" w:rsidR="00735E93" w:rsidRPr="00EF4747" w:rsidRDefault="00735E93" w:rsidP="005A7FC9">
                            <w:pPr>
                              <w:shd w:val="clear" w:color="auto" w:fill="D9D9D9" w:themeFill="background1" w:themeFillShade="D9"/>
                              <w:ind w:right="21"/>
                              <w:jc w:val="center"/>
                              <w:rPr>
                                <w:rFonts w:ascii="Arial" w:hAnsi="Arial" w:cs="Times New Roman"/>
                                <w:b/>
                                <w:sz w:val="14"/>
                              </w:rPr>
                            </w:pPr>
                          </w:p>
                          <w:p w14:paraId="32F6C0EF" w14:textId="77777777" w:rsidR="00735E93" w:rsidRPr="00EF4747" w:rsidRDefault="00735E93" w:rsidP="005A7FC9">
                            <w:pPr>
                              <w:shd w:val="clear" w:color="auto" w:fill="D9D9D9" w:themeFill="background1" w:themeFillShade="D9"/>
                              <w:ind w:right="21"/>
                              <w:jc w:val="center"/>
                              <w:rPr>
                                <w:rFonts w:ascii="Arial" w:hAnsi="Arial" w:cs="Times New Roman"/>
                                <w:b/>
                              </w:rPr>
                            </w:pPr>
                            <w:r w:rsidRPr="00EF4747">
                              <w:rPr>
                                <w:rFonts w:ascii="Arial" w:hAnsi="Arial" w:cs="Times New Roman"/>
                                <w:b/>
                              </w:rPr>
                              <w:t>Application deadline: 15 August 2015</w:t>
                            </w:r>
                          </w:p>
                          <w:p w14:paraId="3F544EF1" w14:textId="77777777" w:rsidR="00735E93" w:rsidRPr="005A7FC9" w:rsidRDefault="00735E93" w:rsidP="005A7FC9">
                            <w:pPr>
                              <w:jc w:val="center"/>
                              <w:rPr>
                                <w:rFonts w:ascii="Arial" w:hAnsi="Arial" w:cs="Times New Roman"/>
                                <w:b/>
                                <w:sz w:val="4"/>
                                <w:szCs w:val="20"/>
                              </w:rPr>
                            </w:pPr>
                          </w:p>
                          <w:p w14:paraId="20653D48" w14:textId="77777777" w:rsidR="00735E93" w:rsidRDefault="00735E93" w:rsidP="005A7FC9">
                            <w:pPr>
                              <w:jc w:val="center"/>
                              <w:rPr>
                                <w:rFonts w:ascii="Arial" w:hAnsi="Arial"/>
                                <w:sz w:val="16"/>
                                <w:szCs w:val="20"/>
                              </w:rPr>
                            </w:pPr>
                            <w:r w:rsidRPr="009F1683">
                              <w:rPr>
                                <w:rFonts w:ascii="Arial" w:hAnsi="Arial" w:cs="Times New Roman"/>
                                <w:b/>
                                <w:sz w:val="16"/>
                                <w:szCs w:val="20"/>
                              </w:rPr>
                              <w:t xml:space="preserve">Note: </w:t>
                            </w:r>
                            <w:r w:rsidRPr="009F1683">
                              <w:rPr>
                                <w:rFonts w:ascii="Arial" w:hAnsi="Arial"/>
                                <w:sz w:val="16"/>
                                <w:szCs w:val="20"/>
                              </w:rPr>
                              <w:t>These expeditions subject to the availability of funds.</w:t>
                            </w:r>
                          </w:p>
                          <w:p w14:paraId="3F323213" w14:textId="77777777" w:rsidR="00BB1F73" w:rsidRPr="009F1683" w:rsidRDefault="00BB1F73" w:rsidP="005A7FC9">
                            <w:pPr>
                              <w:jc w:val="center"/>
                              <w:rPr>
                                <w:rFonts w:ascii="Arial" w:hAnsi="Arial"/>
                                <w:sz w:val="16"/>
                                <w:szCs w:val="20"/>
                              </w:rPr>
                            </w:pPr>
                          </w:p>
                          <w:p w14:paraId="66ECC2CE" w14:textId="77777777" w:rsidR="00735E93" w:rsidRPr="009F1683" w:rsidRDefault="00735E93" w:rsidP="005A7FC9">
                            <w:pPr>
                              <w:rPr>
                                <w:rFonts w:ascii="Arial" w:hAnsi="Arial" w:cs="Arial"/>
                                <w:b/>
                                <w:sz w:val="16"/>
                                <w:szCs w:val="20"/>
                              </w:rPr>
                            </w:pPr>
                          </w:p>
                          <w:p w14:paraId="50F282F5" w14:textId="36B3F660" w:rsidR="00735E93" w:rsidRPr="009F1683" w:rsidRDefault="00735E93" w:rsidP="005A7FC9">
                            <w:pPr>
                              <w:rPr>
                                <w:rFonts w:ascii="Arial" w:hAnsi="Arial" w:cs="Arial"/>
                                <w:b/>
                                <w:sz w:val="22"/>
                                <w:szCs w:val="20"/>
                              </w:rPr>
                            </w:pPr>
                            <w:r w:rsidRPr="009F1683">
                              <w:rPr>
                                <w:rFonts w:ascii="Arial" w:hAnsi="Arial" w:cs="Arial"/>
                                <w:b/>
                                <w:sz w:val="22"/>
                                <w:szCs w:val="20"/>
                              </w:rPr>
                              <w:t>WESTERN PACIFIC WARM POOL</w:t>
                            </w:r>
                            <w:r>
                              <w:rPr>
                                <w:rFonts w:ascii="Arial" w:hAnsi="Arial" w:cs="Arial"/>
                                <w:b/>
                                <w:sz w:val="22"/>
                                <w:szCs w:val="20"/>
                              </w:rPr>
                              <w:t xml:space="preserve"> EXPEDITION    </w:t>
                            </w:r>
                            <w:r w:rsidR="00BB1F73">
                              <w:rPr>
                                <w:rFonts w:ascii="Arial" w:hAnsi="Arial" w:cs="Arial"/>
                                <w:b/>
                                <w:sz w:val="22"/>
                                <w:szCs w:val="20"/>
                              </w:rPr>
                              <w:tab/>
                            </w:r>
                            <w:r w:rsidR="00BB1F73">
                              <w:rPr>
                                <w:rFonts w:ascii="Arial" w:hAnsi="Arial" w:cs="Arial"/>
                                <w:b/>
                                <w:sz w:val="22"/>
                                <w:szCs w:val="20"/>
                              </w:rPr>
                              <w:tab/>
                            </w:r>
                            <w:r w:rsidR="00BB1F73">
                              <w:rPr>
                                <w:rFonts w:ascii="Arial" w:hAnsi="Arial" w:cs="Arial"/>
                                <w:b/>
                                <w:sz w:val="22"/>
                                <w:szCs w:val="20"/>
                              </w:rPr>
                              <w:tab/>
                            </w:r>
                            <w:r w:rsidR="0056469C">
                              <w:rPr>
                                <w:rFonts w:ascii="Arial" w:hAnsi="Arial" w:cs="Arial"/>
                                <w:b/>
                                <w:sz w:val="22"/>
                                <w:szCs w:val="20"/>
                              </w:rPr>
                              <w:t>September</w:t>
                            </w:r>
                            <w:r w:rsidRPr="009F1683">
                              <w:rPr>
                                <w:rFonts w:ascii="Arial" w:hAnsi="Arial" w:cs="Arial"/>
                                <w:b/>
                                <w:sz w:val="22"/>
                                <w:szCs w:val="20"/>
                              </w:rPr>
                              <w:t xml:space="preserve"> - November 2016</w:t>
                            </w:r>
                          </w:p>
                          <w:p w14:paraId="0296D902" w14:textId="77777777" w:rsidR="00735E93" w:rsidRPr="009F1683" w:rsidRDefault="00735E93" w:rsidP="005A7FC9">
                            <w:pPr>
                              <w:rPr>
                                <w:rFonts w:ascii="Arial" w:hAnsi="Arial" w:cs="Arial"/>
                                <w:sz w:val="22"/>
                                <w:szCs w:val="20"/>
                              </w:rPr>
                            </w:pPr>
                          </w:p>
                          <w:p w14:paraId="700FD9B2" w14:textId="49EB5957" w:rsidR="00735E93" w:rsidRPr="009F1683" w:rsidRDefault="00735E93" w:rsidP="005A7FC9">
                            <w:pPr>
                              <w:rPr>
                                <w:rFonts w:ascii="Arial" w:hAnsi="Arial" w:cs="Arial"/>
                                <w:sz w:val="22"/>
                                <w:szCs w:val="20"/>
                              </w:rPr>
                            </w:pPr>
                            <w:r w:rsidRPr="009F1683">
                              <w:rPr>
                                <w:rFonts w:ascii="Arial" w:hAnsi="Arial" w:cs="Arial"/>
                                <w:sz w:val="22"/>
                                <w:szCs w:val="20"/>
                              </w:rPr>
                              <w:t>The Western Pacific Warm Pool (WPWP) Expedition (based on IODP Proposal 799-Full2) aims to understand the interaction between climate and the WPWP from the middle Miocene to Holocene. A series of sites will be drilled in</w:t>
                            </w:r>
                            <w:r w:rsidR="00372D90">
                              <w:rPr>
                                <w:rFonts w:ascii="Arial" w:hAnsi="Arial" w:cs="Arial"/>
                                <w:sz w:val="22"/>
                                <w:szCs w:val="20"/>
                              </w:rPr>
                              <w:t xml:space="preserve"> the western equatorial Pacific </w:t>
                            </w:r>
                            <w:r w:rsidR="00D65C40">
                              <w:rPr>
                                <w:rFonts w:ascii="Arial" w:hAnsi="Arial" w:cs="Arial"/>
                                <w:sz w:val="22"/>
                                <w:szCs w:val="20"/>
                              </w:rPr>
                              <w:t xml:space="preserve">and eastern Indian Ocean </w:t>
                            </w:r>
                            <w:r w:rsidRPr="009F1683">
                              <w:rPr>
                                <w:rFonts w:ascii="Arial" w:hAnsi="Arial" w:cs="Arial"/>
                                <w:sz w:val="22"/>
                                <w:szCs w:val="20"/>
                              </w:rPr>
                              <w:t xml:space="preserve">to </w:t>
                            </w:r>
                            <w:r w:rsidR="00372D90">
                              <w:rPr>
                                <w:rFonts w:ascii="Arial" w:hAnsi="Arial" w:cs="Arial"/>
                                <w:sz w:val="22"/>
                                <w:szCs w:val="20"/>
                              </w:rPr>
                              <w:t xml:space="preserve">investigate </w:t>
                            </w:r>
                            <w:r w:rsidRPr="009F1683">
                              <w:rPr>
                                <w:rFonts w:ascii="Arial" w:hAnsi="Arial" w:cs="Arial"/>
                                <w:sz w:val="22"/>
                                <w:szCs w:val="20"/>
                              </w:rPr>
                              <w:t>(1) the role and response of the WPWP to millennial climate variability during the late Quaternary, (2) changes in the WPWP and relation to monsoon activity on orbital timescales during the Pliocene-Pleistocene, (3) changes in the Indonesian Thro</w:t>
                            </w:r>
                            <w:r w:rsidR="00C772C2">
                              <w:rPr>
                                <w:rFonts w:ascii="Arial" w:hAnsi="Arial" w:cs="Arial"/>
                                <w:sz w:val="22"/>
                                <w:szCs w:val="20"/>
                              </w:rPr>
                              <w:t>ughflow during the Pliocene-Plei</w:t>
                            </w:r>
                            <w:r w:rsidRPr="009F1683">
                              <w:rPr>
                                <w:rFonts w:ascii="Arial" w:hAnsi="Arial" w:cs="Arial"/>
                                <w:sz w:val="22"/>
                                <w:szCs w:val="20"/>
                              </w:rPr>
                              <w:t xml:space="preserve">stocene, and (4) the long-term evolution of WPWP sea surface (SST) and </w:t>
                            </w:r>
                            <w:r w:rsidR="00621759">
                              <w:rPr>
                                <w:rFonts w:ascii="Arial" w:hAnsi="Arial" w:cs="Arial"/>
                                <w:sz w:val="22"/>
                                <w:szCs w:val="20"/>
                              </w:rPr>
                              <w:t xml:space="preserve">intermediate water temperatures (IWT) and </w:t>
                            </w:r>
                            <w:r w:rsidRPr="009F1683">
                              <w:rPr>
                                <w:rFonts w:ascii="Arial" w:hAnsi="Arial" w:cs="Arial"/>
                                <w:sz w:val="22"/>
                                <w:szCs w:val="20"/>
                              </w:rPr>
                              <w:t xml:space="preserve">water chemistry since the middle Miocene. </w:t>
                            </w:r>
                          </w:p>
                          <w:p w14:paraId="2B1F75CF" w14:textId="77777777" w:rsidR="00735E93" w:rsidRPr="009F1683" w:rsidRDefault="00735E93" w:rsidP="005A7FC9">
                            <w:pPr>
                              <w:rPr>
                                <w:rFonts w:ascii="Arial" w:hAnsi="Arial" w:cs="Arial"/>
                                <w:sz w:val="22"/>
                                <w:szCs w:val="20"/>
                              </w:rPr>
                            </w:pPr>
                          </w:p>
                          <w:p w14:paraId="03B7CBE3" w14:textId="7250E343" w:rsidR="00BB1F73" w:rsidRDefault="00735E93" w:rsidP="005A7FC9">
                            <w:pPr>
                              <w:rPr>
                                <w:rFonts w:ascii="Arial" w:hAnsi="Arial" w:cs="Arial"/>
                                <w:sz w:val="22"/>
                                <w:szCs w:val="20"/>
                              </w:rPr>
                            </w:pPr>
                            <w:r w:rsidRPr="009F1683">
                              <w:rPr>
                                <w:rFonts w:ascii="Arial" w:hAnsi="Arial" w:cs="Arial"/>
                                <w:sz w:val="22"/>
                                <w:szCs w:val="20"/>
                              </w:rPr>
                              <w:t xml:space="preserve">Sediments obtained from these sites will </w:t>
                            </w:r>
                            <w:r w:rsidRPr="009F1683">
                              <w:rPr>
                                <w:rFonts w:ascii="Arial" w:eastAsia="Times New Roman" w:hAnsi="Arial" w:cs="Arial"/>
                                <w:sz w:val="22"/>
                                <w:szCs w:val="20"/>
                                <w:lang w:eastAsia="en-US"/>
                              </w:rPr>
                              <w:t xml:space="preserve">investigate the relationships between millennial-scale variability in the tropical Pacific and in the northern Atlantic; the controls on tropical Pacific SST </w:t>
                            </w:r>
                            <w:r w:rsidR="00176B7B">
                              <w:rPr>
                                <w:rFonts w:ascii="Arial" w:eastAsia="Times New Roman" w:hAnsi="Arial" w:cs="Arial"/>
                                <w:sz w:val="22"/>
                                <w:szCs w:val="20"/>
                                <w:lang w:eastAsia="en-US"/>
                              </w:rPr>
                              <w:t xml:space="preserve">patterns </w:t>
                            </w:r>
                            <w:r w:rsidRPr="009F1683">
                              <w:rPr>
                                <w:rFonts w:ascii="Arial" w:eastAsia="Times New Roman" w:hAnsi="Arial" w:cs="Arial"/>
                                <w:sz w:val="22"/>
                                <w:szCs w:val="20"/>
                                <w:lang w:eastAsia="en-US"/>
                              </w:rPr>
                              <w:t xml:space="preserve">on various time scales; the response of the hydrologic cycle and the mechanisms controlling these variations; the evolution of the WPWP from the mid-Miocene Climate Optimum to the present; and the relationships between changes in the equatorial Pacific mean climate state and dynamical processes and how they relate to the Pliocene-Pleistocene transitions. </w:t>
                            </w:r>
                          </w:p>
                          <w:p w14:paraId="3BBC3684" w14:textId="77777777" w:rsidR="009C4419" w:rsidRDefault="009C4419" w:rsidP="005A7FC9">
                            <w:pPr>
                              <w:rPr>
                                <w:rFonts w:ascii="Arial" w:hAnsi="Arial" w:cs="Arial"/>
                                <w:b/>
                                <w:sz w:val="20"/>
                                <w:szCs w:val="20"/>
                              </w:rPr>
                            </w:pPr>
                          </w:p>
                          <w:p w14:paraId="49B6B2FC" w14:textId="6849B77A" w:rsidR="00735E93" w:rsidRPr="009F1683" w:rsidRDefault="00735E93" w:rsidP="005A7FC9">
                            <w:pPr>
                              <w:rPr>
                                <w:rFonts w:ascii="Arial" w:hAnsi="Arial" w:cs="Arial"/>
                                <w:b/>
                                <w:sz w:val="22"/>
                                <w:szCs w:val="20"/>
                              </w:rPr>
                            </w:pPr>
                            <w:r w:rsidRPr="009F1683">
                              <w:rPr>
                                <w:rFonts w:ascii="Arial" w:hAnsi="Arial" w:cs="Arial"/>
                                <w:b/>
                                <w:sz w:val="22"/>
                                <w:szCs w:val="20"/>
                              </w:rPr>
                              <w:t xml:space="preserve">MARIANA CONVERGENT MARGIN EXPEDITION </w:t>
                            </w:r>
                            <w:r w:rsidR="00BB1F73">
                              <w:rPr>
                                <w:rFonts w:ascii="Arial" w:hAnsi="Arial" w:cs="Arial"/>
                                <w:b/>
                                <w:sz w:val="22"/>
                                <w:szCs w:val="20"/>
                              </w:rPr>
                              <w:tab/>
                            </w:r>
                            <w:r w:rsidR="00BB1F73">
                              <w:rPr>
                                <w:rFonts w:ascii="Arial" w:hAnsi="Arial" w:cs="Arial"/>
                                <w:b/>
                                <w:sz w:val="22"/>
                                <w:szCs w:val="20"/>
                              </w:rPr>
                              <w:tab/>
                            </w:r>
                            <w:r w:rsidR="00BB1F73">
                              <w:rPr>
                                <w:rFonts w:ascii="Arial" w:hAnsi="Arial" w:cs="Arial"/>
                                <w:b/>
                                <w:sz w:val="22"/>
                                <w:szCs w:val="20"/>
                              </w:rPr>
                              <w:tab/>
                            </w:r>
                            <w:r w:rsidR="0056469C">
                              <w:rPr>
                                <w:rFonts w:ascii="Arial" w:hAnsi="Arial" w:cs="Arial"/>
                                <w:b/>
                                <w:sz w:val="22"/>
                                <w:szCs w:val="20"/>
                              </w:rPr>
                              <w:t>November</w:t>
                            </w:r>
                            <w:bookmarkStart w:id="0" w:name="_GoBack"/>
                            <w:bookmarkEnd w:id="0"/>
                            <w:r w:rsidRPr="009F1683">
                              <w:rPr>
                                <w:rFonts w:ascii="Arial" w:hAnsi="Arial" w:cs="Arial"/>
                                <w:b/>
                                <w:sz w:val="22"/>
                                <w:szCs w:val="20"/>
                              </w:rPr>
                              <w:t xml:space="preserve"> 2016 to January 2017</w:t>
                            </w:r>
                          </w:p>
                          <w:p w14:paraId="00FD413F" w14:textId="77777777" w:rsidR="00735E93" w:rsidRPr="009F1683" w:rsidRDefault="00735E93" w:rsidP="005A7FC9">
                            <w:pPr>
                              <w:rPr>
                                <w:rFonts w:ascii="Arial" w:hAnsi="Arial" w:cs="Arial"/>
                                <w:b/>
                                <w:sz w:val="22"/>
                                <w:szCs w:val="20"/>
                              </w:rPr>
                            </w:pPr>
                          </w:p>
                          <w:p w14:paraId="0EBCBD3F" w14:textId="77777777" w:rsidR="00735E93" w:rsidRPr="009F1683" w:rsidRDefault="00735E93" w:rsidP="005A7FC9">
                            <w:pPr>
                              <w:rPr>
                                <w:rFonts w:ascii="Arial" w:hAnsi="Arial" w:cs="Arial"/>
                                <w:sz w:val="22"/>
                                <w:szCs w:val="20"/>
                              </w:rPr>
                            </w:pPr>
                            <w:r w:rsidRPr="009F1683">
                              <w:rPr>
                                <w:rFonts w:ascii="Arial" w:hAnsi="Arial" w:cs="Arial"/>
                                <w:sz w:val="22"/>
                                <w:szCs w:val="20"/>
                              </w:rPr>
                              <w:t xml:space="preserve">The IODP Mariana Convergent Margin Expedition (based on IODP proposals 505-Full5 and 693-APL) will investigate geochemical, tectonic, and biological processes at intermediate depths of an active subduction zone. This expedition will core the summits and flanks of serpentinite mud volcanoes on the forearc of the Mariana system, a non-accretionary convergent plate margin in the western Pacific. In addition, a reentry cone and casing system will be installed at three of these sites to provide the infrastructure for post-cruise installation of long-term monitoring; the existing Hole 1200C borehole observatory (CORK) will also be removed. </w:t>
                            </w:r>
                          </w:p>
                          <w:p w14:paraId="79B4C591" w14:textId="77777777" w:rsidR="00735E93" w:rsidRPr="009F1683" w:rsidRDefault="00735E93" w:rsidP="005A7FC9">
                            <w:pPr>
                              <w:rPr>
                                <w:rFonts w:ascii="Arial" w:hAnsi="Arial" w:cs="Arial"/>
                                <w:sz w:val="22"/>
                                <w:szCs w:val="20"/>
                              </w:rPr>
                            </w:pPr>
                          </w:p>
                          <w:p w14:paraId="5F063F7B" w14:textId="728FD330" w:rsidR="00735E93" w:rsidRDefault="00735E93" w:rsidP="00564EEF">
                            <w:pPr>
                              <w:widowControl w:val="0"/>
                              <w:autoSpaceDE w:val="0"/>
                              <w:autoSpaceDN w:val="0"/>
                              <w:adjustRightInd w:val="0"/>
                              <w:rPr>
                                <w:rFonts w:ascii="Arial" w:hAnsi="Arial" w:cs="Arial"/>
                                <w:bCs/>
                                <w:sz w:val="22"/>
                                <w:szCs w:val="20"/>
                              </w:rPr>
                            </w:pPr>
                            <w:r w:rsidRPr="009F1683">
                              <w:rPr>
                                <w:rFonts w:ascii="Arial" w:hAnsi="Arial" w:cs="Arial"/>
                                <w:bCs/>
                                <w:sz w:val="22"/>
                                <w:szCs w:val="20"/>
                              </w:rPr>
                              <w:t>Sediments, rocks, and fluids recovered during this expedition will be used to (1) to understand mass transport and geochemical cycling in subduction zones of non-accretionary forearcs at convergent margins; (2) to ascertain spatial and temporal variability of slab-relate fluids in the forearc environment to trace dehydration, carbonate dissolution, and water/rock reactions in the subduction zone; (3) to understand physical properties of the subduction zone as controls over dehydration reactions and seismicity; (4) to study spatial and temporal variability in metamorphic and tectonic processes and the history of these processes in non-accretionary forearc regions; and (5) to investigate controls over biological activity associated with these mud volcano processes.</w:t>
                            </w:r>
                          </w:p>
                          <w:p w14:paraId="24440249" w14:textId="77777777" w:rsidR="006C229D" w:rsidRPr="009C4419" w:rsidRDefault="006C229D" w:rsidP="00564EEF">
                            <w:pPr>
                              <w:widowControl w:val="0"/>
                              <w:autoSpaceDE w:val="0"/>
                              <w:autoSpaceDN w:val="0"/>
                              <w:adjustRightInd w:val="0"/>
                              <w:rPr>
                                <w:rFonts w:ascii="Arial" w:hAnsi="Arial" w:cs="Arial"/>
                                <w:bCs/>
                                <w:sz w:val="22"/>
                                <w:szCs w:val="22"/>
                              </w:rPr>
                            </w:pPr>
                          </w:p>
                          <w:p w14:paraId="5D33B8C3" w14:textId="4807AE72" w:rsidR="006C229D" w:rsidRPr="009C4419" w:rsidRDefault="006C229D" w:rsidP="006C229D">
                            <w:pPr>
                              <w:rPr>
                                <w:rFonts w:ascii="Arial" w:hAnsi="Arial" w:cs="Arial"/>
                                <w:sz w:val="22"/>
                                <w:szCs w:val="22"/>
                              </w:rPr>
                            </w:pPr>
                            <w:r w:rsidRPr="009C4419">
                              <w:rPr>
                                <w:rFonts w:ascii="Arial" w:hAnsi="Arial" w:cs="Arial"/>
                                <w:b/>
                                <w:sz w:val="22"/>
                                <w:szCs w:val="22"/>
                              </w:rPr>
                              <w:t xml:space="preserve">For more information about the expedition science objectives and the </w:t>
                            </w:r>
                            <w:r w:rsidRPr="009C4419">
                              <w:rPr>
                                <w:rFonts w:ascii="Arial" w:hAnsi="Arial" w:cs="Arial"/>
                                <w:b/>
                                <w:i/>
                                <w:sz w:val="22"/>
                                <w:szCs w:val="22"/>
                              </w:rPr>
                              <w:t xml:space="preserve">JOIDES RESOLUTION </w:t>
                            </w:r>
                            <w:r w:rsidR="009C4419">
                              <w:rPr>
                                <w:rFonts w:ascii="Arial" w:hAnsi="Arial" w:cs="Arial"/>
                                <w:b/>
                                <w:sz w:val="22"/>
                                <w:szCs w:val="22"/>
                              </w:rPr>
                              <w:t>Expedition Schedule</w:t>
                            </w:r>
                            <w:r w:rsidRPr="009C4419">
                              <w:rPr>
                                <w:rFonts w:ascii="Arial" w:hAnsi="Arial" w:cs="Arial"/>
                                <w:b/>
                                <w:sz w:val="22"/>
                                <w:szCs w:val="22"/>
                              </w:rPr>
                              <w:t xml:space="preserve"> </w:t>
                            </w:r>
                            <w:r w:rsidRPr="009C4419">
                              <w:rPr>
                                <w:rFonts w:ascii="Arial" w:hAnsi="Arial" w:cs="Arial"/>
                                <w:sz w:val="22"/>
                                <w:szCs w:val="22"/>
                              </w:rPr>
                              <w:t xml:space="preserve">see </w:t>
                            </w:r>
                            <w:hyperlink r:id="rId5" w:history="1">
                              <w:r w:rsidRPr="009C4419">
                                <w:rPr>
                                  <w:rStyle w:val="Hyperlink"/>
                                  <w:rFonts w:ascii="Arial" w:hAnsi="Arial" w:cs="Arial"/>
                                  <w:sz w:val="22"/>
                                  <w:szCs w:val="22"/>
                                </w:rPr>
                                <w:t>http://iodp.tamu.edu/scienceops/</w:t>
                              </w:r>
                            </w:hyperlink>
                            <w:r w:rsidR="009C4419">
                              <w:rPr>
                                <w:rFonts w:ascii="Arial" w:hAnsi="Arial" w:cs="Arial"/>
                                <w:sz w:val="22"/>
                                <w:szCs w:val="22"/>
                              </w:rPr>
                              <w:t xml:space="preserve"> - this includes l</w:t>
                            </w:r>
                            <w:r w:rsidRPr="009C4419">
                              <w:rPr>
                                <w:rFonts w:ascii="Arial" w:hAnsi="Arial" w:cs="Arial"/>
                                <w:sz w:val="22"/>
                                <w:szCs w:val="22"/>
                              </w:rPr>
                              <w:t>inks to the individual expedition web pages provide the original IODP proposal and expedition planning information.</w:t>
                            </w:r>
                          </w:p>
                          <w:p w14:paraId="54507D13" w14:textId="77777777" w:rsidR="00735E93" w:rsidRPr="009C4419" w:rsidRDefault="00735E93" w:rsidP="005A7FC9">
                            <w:pPr>
                              <w:rPr>
                                <w:rFonts w:ascii="Arial" w:hAnsi="Arial" w:cs="Arial"/>
                                <w:b/>
                                <w:sz w:val="22"/>
                                <w:szCs w:val="22"/>
                              </w:rPr>
                            </w:pPr>
                          </w:p>
                          <w:p w14:paraId="2EDB2017" w14:textId="592AE558" w:rsidR="00735E93" w:rsidRPr="009F1683" w:rsidRDefault="00735E93" w:rsidP="005A7FC9">
                            <w:pPr>
                              <w:rPr>
                                <w:rFonts w:ascii="Arial" w:hAnsi="Arial" w:cs="Arial"/>
                                <w:sz w:val="22"/>
                                <w:szCs w:val="20"/>
                              </w:rPr>
                            </w:pPr>
                            <w:r w:rsidRPr="009C4419">
                              <w:rPr>
                                <w:rFonts w:ascii="Arial" w:hAnsi="Arial" w:cs="Arial"/>
                                <w:b/>
                                <w:sz w:val="22"/>
                                <w:szCs w:val="22"/>
                              </w:rPr>
                              <w:t>WHO SHOULD APPLY</w:t>
                            </w:r>
                            <w:r w:rsidRPr="009C4419">
                              <w:rPr>
                                <w:rFonts w:ascii="Arial" w:hAnsi="Arial" w:cs="Arial"/>
                                <w:sz w:val="22"/>
                                <w:szCs w:val="22"/>
                              </w:rPr>
                              <w:t>: Opportunities exist for researchers (including graduate students) in all specialties – including</w:t>
                            </w:r>
                            <w:r w:rsidR="00473802" w:rsidRPr="009C4419">
                              <w:rPr>
                                <w:rFonts w:ascii="Arial" w:hAnsi="Arial" w:cs="Arial"/>
                                <w:sz w:val="22"/>
                                <w:szCs w:val="22"/>
                              </w:rPr>
                              <w:t xml:space="preserve"> but not limited to</w:t>
                            </w:r>
                            <w:r w:rsidRPr="009C4419">
                              <w:rPr>
                                <w:rFonts w:ascii="Arial" w:hAnsi="Arial" w:cs="Arial"/>
                                <w:sz w:val="22"/>
                                <w:szCs w:val="22"/>
                              </w:rPr>
                              <w:t xml:space="preserve"> sedimentologists, structural</w:t>
                            </w:r>
                            <w:r w:rsidRPr="009F1683">
                              <w:rPr>
                                <w:rFonts w:ascii="Arial" w:hAnsi="Arial" w:cs="Arial"/>
                                <w:sz w:val="22"/>
                                <w:szCs w:val="20"/>
                              </w:rPr>
                              <w:t xml:space="preserve"> geologists, paleontologists, biostratigraphers,</w:t>
                            </w:r>
                            <w:r w:rsidR="001E4070">
                              <w:rPr>
                                <w:rFonts w:ascii="Arial" w:hAnsi="Arial" w:cs="Arial"/>
                                <w:sz w:val="22"/>
                                <w:szCs w:val="20"/>
                              </w:rPr>
                              <w:t xml:space="preserve"> petrologists</w:t>
                            </w:r>
                            <w:r w:rsidR="00F7247A">
                              <w:rPr>
                                <w:rFonts w:ascii="Arial" w:hAnsi="Arial" w:cs="Arial"/>
                                <w:sz w:val="22"/>
                                <w:szCs w:val="20"/>
                              </w:rPr>
                              <w:t>,</w:t>
                            </w:r>
                            <w:r w:rsidRPr="009F1683">
                              <w:rPr>
                                <w:rFonts w:ascii="Arial" w:hAnsi="Arial" w:cs="Arial"/>
                                <w:sz w:val="22"/>
                                <w:szCs w:val="20"/>
                              </w:rPr>
                              <w:t xml:space="preserve"> paleomagnetists, petrophysicists, borehole geophysicists, microbiologists, and inorganic/organic geochemists.</w:t>
                            </w:r>
                            <w:r w:rsidR="0042514A">
                              <w:rPr>
                                <w:rFonts w:ascii="Arial" w:hAnsi="Arial" w:cs="Arial"/>
                                <w:sz w:val="22"/>
                                <w:szCs w:val="20"/>
                              </w:rPr>
                              <w:t xml:space="preserve"> </w:t>
                            </w:r>
                          </w:p>
                          <w:p w14:paraId="276AD232" w14:textId="77777777" w:rsidR="00735E93" w:rsidRPr="009F1683" w:rsidRDefault="00735E93" w:rsidP="005A7FC9">
                            <w:pPr>
                              <w:rPr>
                                <w:rFonts w:ascii="Arial" w:hAnsi="Arial" w:cs="Arial"/>
                                <w:sz w:val="22"/>
                                <w:szCs w:val="20"/>
                              </w:rPr>
                            </w:pPr>
                          </w:p>
                          <w:p w14:paraId="480E98B6" w14:textId="77777777" w:rsidR="00735E93" w:rsidRPr="009F1683" w:rsidRDefault="00735E93" w:rsidP="005A7FC9">
                            <w:pPr>
                              <w:rPr>
                                <w:rFonts w:ascii="Arial" w:hAnsi="Arial" w:cs="Arial"/>
                                <w:color w:val="0000FF" w:themeColor="hyperlink"/>
                                <w:sz w:val="22"/>
                                <w:szCs w:val="20"/>
                                <w:u w:val="single"/>
                              </w:rPr>
                            </w:pPr>
                            <w:r w:rsidRPr="009F1683">
                              <w:rPr>
                                <w:rFonts w:ascii="Arial" w:hAnsi="Arial" w:cs="Arial"/>
                                <w:b/>
                                <w:sz w:val="22"/>
                                <w:szCs w:val="20"/>
                              </w:rPr>
                              <w:t>WHERE TO APPLY</w:t>
                            </w:r>
                            <w:r w:rsidRPr="009F1683">
                              <w:rPr>
                                <w:rFonts w:ascii="Arial" w:hAnsi="Arial" w:cs="Arial"/>
                                <w:sz w:val="22"/>
                                <w:szCs w:val="20"/>
                              </w:rPr>
                              <w:t xml:space="preserve">: Applications for participation must be submitted to the appropriate IODP Program Member Office – see </w:t>
                            </w:r>
                            <w:hyperlink r:id="rId6" w:history="1">
                              <w:r w:rsidRPr="009F1683">
                                <w:rPr>
                                  <w:rStyle w:val="Hyperlink"/>
                                  <w:rFonts w:ascii="Arial" w:hAnsi="Arial" w:cs="Arial"/>
                                  <w:sz w:val="22"/>
                                  <w:szCs w:val="20"/>
                                </w:rPr>
                                <w:t>http://iodp.tamu.edu/participants/applytosail.html</w:t>
                              </w:r>
                            </w:hyperlink>
                          </w:p>
                          <w:p w14:paraId="73056212" w14:textId="77777777" w:rsidR="00735E93" w:rsidRPr="009F1683" w:rsidRDefault="00735E93">
                            <w:pPr>
                              <w:rPr>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6.95pt;margin-top:0;width:549pt;height: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" filled="f" strokecolor="black [3213]" strokeweight="1pt">
                <v:textbox>
                  <w:txbxContent>
                    <w:p w14:paraId="6F9B2FBF" w14:textId="77777777" w:rsidR="00735E93" w:rsidRPr="00EF4747" w:rsidRDefault="00735E93" w:rsidP="005A7FC9">
                      <w:pPr>
                        <w:shd w:val="clear" w:color="auto" w:fill="000000" w:themeFill="text1"/>
                        <w:tabs>
                          <w:tab w:val="left" w:pos="1326"/>
                          <w:tab w:val="left" w:pos="1426"/>
                          <w:tab w:val="left" w:pos="1754"/>
                          <w:tab w:val="center" w:pos="4320"/>
                        </w:tabs>
                        <w:ind w:right="21"/>
                        <w:jc w:val="center"/>
                        <w:rPr>
                          <w:rFonts w:ascii="Times New Roman" w:hAnsi="Times New Roman" w:cs="Times New Roman"/>
                          <w:b/>
                          <w:color w:val="FFFFFF" w:themeColor="background1"/>
                          <w:szCs w:val="20"/>
                        </w:rPr>
                      </w:pPr>
                      <w:r w:rsidRPr="00EF4747">
                        <w:rPr>
                          <w:rFonts w:ascii="Arial" w:hAnsi="Arial" w:cs="Times New Roman"/>
                          <w:b/>
                          <w:color w:val="FFFFFF" w:themeColor="background1"/>
                          <w:szCs w:val="20"/>
                        </w:rPr>
                        <w:t>International Ocean Discovery Program</w:t>
                      </w:r>
                    </w:p>
                    <w:p w14:paraId="2F839C56" w14:textId="77777777" w:rsidR="00735E93" w:rsidRPr="005A7FC9" w:rsidRDefault="00735E93" w:rsidP="005A7FC9">
                      <w:pPr>
                        <w:shd w:val="clear" w:color="auto" w:fill="D9D9D9" w:themeFill="background1" w:themeFillShade="D9"/>
                        <w:ind w:right="21"/>
                        <w:jc w:val="center"/>
                        <w:rPr>
                          <w:rFonts w:ascii="Times New Roman" w:hAnsi="Times New Roman" w:cs="Times New Roman"/>
                          <w:b/>
                          <w:sz w:val="12"/>
                          <w:szCs w:val="20"/>
                        </w:rPr>
                      </w:pPr>
                    </w:p>
                    <w:p w14:paraId="67116316" w14:textId="77777777" w:rsidR="00735E93" w:rsidRPr="00EF4747" w:rsidRDefault="00735E93" w:rsidP="005A7FC9">
                      <w:pPr>
                        <w:shd w:val="clear" w:color="auto" w:fill="D9D9D9" w:themeFill="background1" w:themeFillShade="D9"/>
                        <w:ind w:right="21"/>
                        <w:jc w:val="center"/>
                        <w:rPr>
                          <w:rFonts w:ascii="Arial" w:hAnsi="Arial" w:cs="Times New Roman"/>
                          <w:b/>
                        </w:rPr>
                      </w:pPr>
                      <w:r w:rsidRPr="00EF4747">
                        <w:rPr>
                          <w:rFonts w:ascii="Arial" w:hAnsi="Arial" w:cs="Times New Roman"/>
                          <w:b/>
                        </w:rPr>
                        <w:t>CALL FOR APPLICATIONS</w:t>
                      </w:r>
                    </w:p>
                    <w:p w14:paraId="211326A6" w14:textId="77777777" w:rsidR="00735E93" w:rsidRPr="00EF4747" w:rsidRDefault="00735E93" w:rsidP="005A7FC9">
                      <w:pPr>
                        <w:shd w:val="clear" w:color="auto" w:fill="D9D9D9" w:themeFill="background1" w:themeFillShade="D9"/>
                        <w:tabs>
                          <w:tab w:val="left" w:pos="1155"/>
                          <w:tab w:val="center" w:pos="4320"/>
                        </w:tabs>
                        <w:ind w:right="21"/>
                        <w:jc w:val="center"/>
                        <w:rPr>
                          <w:rFonts w:ascii="Arial" w:hAnsi="Arial" w:cs="Times New Roman"/>
                          <w:b/>
                          <w:sz w:val="14"/>
                        </w:rPr>
                      </w:pPr>
                    </w:p>
                    <w:p w14:paraId="76BE781B" w14:textId="77777777" w:rsidR="00735E93" w:rsidRPr="00EF4747" w:rsidRDefault="00735E93" w:rsidP="005A7FC9">
                      <w:pPr>
                        <w:shd w:val="clear" w:color="auto" w:fill="D9D9D9" w:themeFill="background1" w:themeFillShade="D9"/>
                        <w:tabs>
                          <w:tab w:val="left" w:pos="1155"/>
                          <w:tab w:val="center" w:pos="4320"/>
                        </w:tabs>
                        <w:ind w:right="21"/>
                        <w:jc w:val="center"/>
                        <w:rPr>
                          <w:rFonts w:ascii="Arial" w:hAnsi="Arial" w:cs="Times New Roman"/>
                          <w:b/>
                        </w:rPr>
                      </w:pPr>
                      <w:r w:rsidRPr="00EF4747">
                        <w:rPr>
                          <w:rFonts w:ascii="Arial" w:hAnsi="Arial" w:cs="Times New Roman"/>
                          <w:b/>
                        </w:rPr>
                        <w:t xml:space="preserve">Apply to participate in </w:t>
                      </w:r>
                    </w:p>
                    <w:p w14:paraId="0412A0CB" w14:textId="77777777" w:rsidR="00735E93" w:rsidRPr="00EF4747" w:rsidRDefault="00735E93" w:rsidP="005A7FC9">
                      <w:pPr>
                        <w:shd w:val="clear" w:color="auto" w:fill="D9D9D9" w:themeFill="background1" w:themeFillShade="D9"/>
                        <w:tabs>
                          <w:tab w:val="left" w:pos="1155"/>
                          <w:tab w:val="center" w:pos="4320"/>
                        </w:tabs>
                        <w:ind w:right="21"/>
                        <w:jc w:val="center"/>
                        <w:rPr>
                          <w:rFonts w:ascii="Arial" w:hAnsi="Arial" w:cs="Times New Roman"/>
                          <w:b/>
                        </w:rPr>
                      </w:pPr>
                      <w:r w:rsidRPr="00EF4747">
                        <w:rPr>
                          <w:rFonts w:ascii="Arial" w:hAnsi="Arial" w:cs="Times New Roman"/>
                          <w:b/>
                          <w:i/>
                        </w:rPr>
                        <w:t>JOIDES Resolution</w:t>
                      </w:r>
                      <w:r w:rsidRPr="00EF4747">
                        <w:rPr>
                          <w:rFonts w:ascii="Arial" w:hAnsi="Arial" w:cs="Times New Roman"/>
                          <w:b/>
                        </w:rPr>
                        <w:t xml:space="preserve"> Expeditions</w:t>
                      </w:r>
                    </w:p>
                    <w:p w14:paraId="59AF3E52" w14:textId="77777777" w:rsidR="00735E93" w:rsidRPr="00EF4747" w:rsidRDefault="00735E93" w:rsidP="005A7FC9">
                      <w:pPr>
                        <w:shd w:val="clear" w:color="auto" w:fill="D9D9D9" w:themeFill="background1" w:themeFillShade="D9"/>
                        <w:ind w:right="21"/>
                        <w:jc w:val="center"/>
                        <w:rPr>
                          <w:rFonts w:ascii="Arial" w:hAnsi="Arial" w:cs="Times New Roman"/>
                          <w:b/>
                          <w:sz w:val="14"/>
                        </w:rPr>
                      </w:pPr>
                    </w:p>
                    <w:p w14:paraId="32F6C0EF" w14:textId="77777777" w:rsidR="00735E93" w:rsidRPr="00EF4747" w:rsidRDefault="00735E93" w:rsidP="005A7FC9">
                      <w:pPr>
                        <w:shd w:val="clear" w:color="auto" w:fill="D9D9D9" w:themeFill="background1" w:themeFillShade="D9"/>
                        <w:ind w:right="21"/>
                        <w:jc w:val="center"/>
                        <w:rPr>
                          <w:rFonts w:ascii="Arial" w:hAnsi="Arial" w:cs="Times New Roman"/>
                          <w:b/>
                        </w:rPr>
                      </w:pPr>
                      <w:r w:rsidRPr="00EF4747">
                        <w:rPr>
                          <w:rFonts w:ascii="Arial" w:hAnsi="Arial" w:cs="Times New Roman"/>
                          <w:b/>
                        </w:rPr>
                        <w:t>Application deadline: 15 August 2015</w:t>
                      </w:r>
                    </w:p>
                    <w:p w14:paraId="3F544EF1" w14:textId="77777777" w:rsidR="00735E93" w:rsidRPr="005A7FC9" w:rsidRDefault="00735E93" w:rsidP="005A7FC9">
                      <w:pPr>
                        <w:jc w:val="center"/>
                        <w:rPr>
                          <w:rFonts w:ascii="Arial" w:hAnsi="Arial" w:cs="Times New Roman"/>
                          <w:b/>
                          <w:sz w:val="4"/>
                          <w:szCs w:val="20"/>
                        </w:rPr>
                      </w:pPr>
                    </w:p>
                    <w:p w14:paraId="20653D48" w14:textId="77777777" w:rsidR="00735E93" w:rsidRDefault="00735E93" w:rsidP="005A7FC9">
                      <w:pPr>
                        <w:jc w:val="center"/>
                        <w:rPr>
                          <w:rFonts w:ascii="Arial" w:hAnsi="Arial"/>
                          <w:sz w:val="16"/>
                          <w:szCs w:val="20"/>
                        </w:rPr>
                      </w:pPr>
                      <w:r w:rsidRPr="009F1683">
                        <w:rPr>
                          <w:rFonts w:ascii="Arial" w:hAnsi="Arial" w:cs="Times New Roman"/>
                          <w:b/>
                          <w:sz w:val="16"/>
                          <w:szCs w:val="20"/>
                        </w:rPr>
                        <w:t xml:space="preserve">Note: </w:t>
                      </w:r>
                      <w:r w:rsidRPr="009F1683">
                        <w:rPr>
                          <w:rFonts w:ascii="Arial" w:hAnsi="Arial"/>
                          <w:sz w:val="16"/>
                          <w:szCs w:val="20"/>
                        </w:rPr>
                        <w:t>These expeditions subject to the availability of funds.</w:t>
                      </w:r>
                    </w:p>
                    <w:p w14:paraId="3F323213" w14:textId="77777777" w:rsidR="00BB1F73" w:rsidRPr="009F1683" w:rsidRDefault="00BB1F73" w:rsidP="005A7FC9">
                      <w:pPr>
                        <w:jc w:val="center"/>
                        <w:rPr>
                          <w:rFonts w:ascii="Arial" w:hAnsi="Arial"/>
                          <w:sz w:val="16"/>
                          <w:szCs w:val="20"/>
                        </w:rPr>
                      </w:pPr>
                    </w:p>
                    <w:p w14:paraId="66ECC2CE" w14:textId="77777777" w:rsidR="00735E93" w:rsidRPr="009F1683" w:rsidRDefault="00735E93" w:rsidP="005A7FC9">
                      <w:pPr>
                        <w:rPr>
                          <w:rFonts w:ascii="Arial" w:hAnsi="Arial" w:cs="Arial"/>
                          <w:b/>
                          <w:sz w:val="16"/>
                          <w:szCs w:val="20"/>
                        </w:rPr>
                      </w:pPr>
                    </w:p>
                    <w:p w14:paraId="50F282F5" w14:textId="36B3F660" w:rsidR="00735E93" w:rsidRPr="009F1683" w:rsidRDefault="00735E93" w:rsidP="005A7FC9">
                      <w:pPr>
                        <w:rPr>
                          <w:rFonts w:ascii="Arial" w:hAnsi="Arial" w:cs="Arial"/>
                          <w:b/>
                          <w:sz w:val="22"/>
                          <w:szCs w:val="20"/>
                        </w:rPr>
                      </w:pPr>
                      <w:r w:rsidRPr="009F1683">
                        <w:rPr>
                          <w:rFonts w:ascii="Arial" w:hAnsi="Arial" w:cs="Arial"/>
                          <w:b/>
                          <w:sz w:val="22"/>
                          <w:szCs w:val="20"/>
                        </w:rPr>
                        <w:t>WESTERN PACIFIC WARM POOL</w:t>
                      </w:r>
                      <w:r>
                        <w:rPr>
                          <w:rFonts w:ascii="Arial" w:hAnsi="Arial" w:cs="Arial"/>
                          <w:b/>
                          <w:sz w:val="22"/>
                          <w:szCs w:val="20"/>
                        </w:rPr>
                        <w:t xml:space="preserve"> EXPEDITION    </w:t>
                      </w:r>
                      <w:r w:rsidR="00BB1F73">
                        <w:rPr>
                          <w:rFonts w:ascii="Arial" w:hAnsi="Arial" w:cs="Arial"/>
                          <w:b/>
                          <w:sz w:val="22"/>
                          <w:szCs w:val="20"/>
                        </w:rPr>
                        <w:tab/>
                      </w:r>
                      <w:r w:rsidR="00BB1F73">
                        <w:rPr>
                          <w:rFonts w:ascii="Arial" w:hAnsi="Arial" w:cs="Arial"/>
                          <w:b/>
                          <w:sz w:val="22"/>
                          <w:szCs w:val="20"/>
                        </w:rPr>
                        <w:tab/>
                      </w:r>
                      <w:r w:rsidR="00BB1F73">
                        <w:rPr>
                          <w:rFonts w:ascii="Arial" w:hAnsi="Arial" w:cs="Arial"/>
                          <w:b/>
                          <w:sz w:val="22"/>
                          <w:szCs w:val="20"/>
                        </w:rPr>
                        <w:tab/>
                      </w:r>
                      <w:r w:rsidR="0056469C">
                        <w:rPr>
                          <w:rFonts w:ascii="Arial" w:hAnsi="Arial" w:cs="Arial"/>
                          <w:b/>
                          <w:sz w:val="22"/>
                          <w:szCs w:val="20"/>
                        </w:rPr>
                        <w:t>September</w:t>
                      </w:r>
                      <w:r w:rsidRPr="009F1683">
                        <w:rPr>
                          <w:rFonts w:ascii="Arial" w:hAnsi="Arial" w:cs="Arial"/>
                          <w:b/>
                          <w:sz w:val="22"/>
                          <w:szCs w:val="20"/>
                        </w:rPr>
                        <w:t xml:space="preserve"> - November 2016</w:t>
                      </w:r>
                    </w:p>
                    <w:p w14:paraId="0296D902" w14:textId="77777777" w:rsidR="00735E93" w:rsidRPr="009F1683" w:rsidRDefault="00735E93" w:rsidP="005A7FC9">
                      <w:pPr>
                        <w:rPr>
                          <w:rFonts w:ascii="Arial" w:hAnsi="Arial" w:cs="Arial"/>
                          <w:sz w:val="22"/>
                          <w:szCs w:val="20"/>
                        </w:rPr>
                      </w:pPr>
                    </w:p>
                    <w:p w14:paraId="700FD9B2" w14:textId="49EB5957" w:rsidR="00735E93" w:rsidRPr="009F1683" w:rsidRDefault="00735E93" w:rsidP="005A7FC9">
                      <w:pPr>
                        <w:rPr>
                          <w:rFonts w:ascii="Arial" w:hAnsi="Arial" w:cs="Arial"/>
                          <w:sz w:val="22"/>
                          <w:szCs w:val="20"/>
                        </w:rPr>
                      </w:pPr>
                      <w:r w:rsidRPr="009F1683">
                        <w:rPr>
                          <w:rFonts w:ascii="Arial" w:hAnsi="Arial" w:cs="Arial"/>
                          <w:sz w:val="22"/>
                          <w:szCs w:val="20"/>
                        </w:rPr>
                        <w:t>The Western Pacific Warm Pool (WPWP) Expedition (based on IODP Proposal 799-Full2) aims to understand the interaction between climate and the WPWP from the middle Miocene to Holocene. A series of sites will be drilled in</w:t>
                      </w:r>
                      <w:r w:rsidR="00372D90">
                        <w:rPr>
                          <w:rFonts w:ascii="Arial" w:hAnsi="Arial" w:cs="Arial"/>
                          <w:sz w:val="22"/>
                          <w:szCs w:val="20"/>
                        </w:rPr>
                        <w:t xml:space="preserve"> the western equatorial Pacific </w:t>
                      </w:r>
                      <w:r w:rsidR="00D65C40">
                        <w:rPr>
                          <w:rFonts w:ascii="Arial" w:hAnsi="Arial" w:cs="Arial"/>
                          <w:sz w:val="22"/>
                          <w:szCs w:val="20"/>
                        </w:rPr>
                        <w:t xml:space="preserve">and eastern Indian Ocean </w:t>
                      </w:r>
                      <w:r w:rsidRPr="009F1683">
                        <w:rPr>
                          <w:rFonts w:ascii="Arial" w:hAnsi="Arial" w:cs="Arial"/>
                          <w:sz w:val="22"/>
                          <w:szCs w:val="20"/>
                        </w:rPr>
                        <w:t xml:space="preserve">to </w:t>
                      </w:r>
                      <w:r w:rsidR="00372D90">
                        <w:rPr>
                          <w:rFonts w:ascii="Arial" w:hAnsi="Arial" w:cs="Arial"/>
                          <w:sz w:val="22"/>
                          <w:szCs w:val="20"/>
                        </w:rPr>
                        <w:t xml:space="preserve">investigate </w:t>
                      </w:r>
                      <w:r w:rsidRPr="009F1683">
                        <w:rPr>
                          <w:rFonts w:ascii="Arial" w:hAnsi="Arial" w:cs="Arial"/>
                          <w:sz w:val="22"/>
                          <w:szCs w:val="20"/>
                        </w:rPr>
                        <w:t>(1) the role and response of the WPWP to millennial climate variability during the late Quaternary, (2) changes in the WPWP and relation to monsoon activity on orbital timescales during the Pliocene-Pleistocene, (3) changes in the Indonesian Thro</w:t>
                      </w:r>
                      <w:r w:rsidR="00C772C2">
                        <w:rPr>
                          <w:rFonts w:ascii="Arial" w:hAnsi="Arial" w:cs="Arial"/>
                          <w:sz w:val="22"/>
                          <w:szCs w:val="20"/>
                        </w:rPr>
                        <w:t>ughflow during the Pliocene-Plei</w:t>
                      </w:r>
                      <w:r w:rsidRPr="009F1683">
                        <w:rPr>
                          <w:rFonts w:ascii="Arial" w:hAnsi="Arial" w:cs="Arial"/>
                          <w:sz w:val="22"/>
                          <w:szCs w:val="20"/>
                        </w:rPr>
                        <w:t xml:space="preserve">stocene, and (4) the long-term evolution of WPWP sea surface (SST) and </w:t>
                      </w:r>
                      <w:r w:rsidR="00621759">
                        <w:rPr>
                          <w:rFonts w:ascii="Arial" w:hAnsi="Arial" w:cs="Arial"/>
                          <w:sz w:val="22"/>
                          <w:szCs w:val="20"/>
                        </w:rPr>
                        <w:t xml:space="preserve">intermediate water temperatures (IWT) and </w:t>
                      </w:r>
                      <w:r w:rsidRPr="009F1683">
                        <w:rPr>
                          <w:rFonts w:ascii="Arial" w:hAnsi="Arial" w:cs="Arial"/>
                          <w:sz w:val="22"/>
                          <w:szCs w:val="20"/>
                        </w:rPr>
                        <w:t xml:space="preserve">water chemistry since the middle Miocene. </w:t>
                      </w:r>
                    </w:p>
                    <w:p w14:paraId="2B1F75CF" w14:textId="77777777" w:rsidR="00735E93" w:rsidRPr="009F1683" w:rsidRDefault="00735E93" w:rsidP="005A7FC9">
                      <w:pPr>
                        <w:rPr>
                          <w:rFonts w:ascii="Arial" w:hAnsi="Arial" w:cs="Arial"/>
                          <w:sz w:val="22"/>
                          <w:szCs w:val="20"/>
                        </w:rPr>
                      </w:pPr>
                    </w:p>
                    <w:p w14:paraId="03B7CBE3" w14:textId="7250E343" w:rsidR="00BB1F73" w:rsidRDefault="00735E93" w:rsidP="005A7FC9">
                      <w:pPr>
                        <w:rPr>
                          <w:rFonts w:ascii="Arial" w:hAnsi="Arial" w:cs="Arial"/>
                          <w:sz w:val="22"/>
                          <w:szCs w:val="20"/>
                        </w:rPr>
                      </w:pPr>
                      <w:r w:rsidRPr="009F1683">
                        <w:rPr>
                          <w:rFonts w:ascii="Arial" w:hAnsi="Arial" w:cs="Arial"/>
                          <w:sz w:val="22"/>
                          <w:szCs w:val="20"/>
                        </w:rPr>
                        <w:t xml:space="preserve">Sediments obtained from these sites will </w:t>
                      </w:r>
                      <w:r w:rsidRPr="009F1683">
                        <w:rPr>
                          <w:rFonts w:ascii="Arial" w:eastAsia="Times New Roman" w:hAnsi="Arial" w:cs="Arial"/>
                          <w:sz w:val="22"/>
                          <w:szCs w:val="20"/>
                          <w:lang w:eastAsia="en-US"/>
                        </w:rPr>
                        <w:t xml:space="preserve">investigate the relationships between millennial-scale variability in the tropical Pacific and in the northern Atlantic; the controls on tropical Pacific SST </w:t>
                      </w:r>
                      <w:r w:rsidR="00176B7B">
                        <w:rPr>
                          <w:rFonts w:ascii="Arial" w:eastAsia="Times New Roman" w:hAnsi="Arial" w:cs="Arial"/>
                          <w:sz w:val="22"/>
                          <w:szCs w:val="20"/>
                          <w:lang w:eastAsia="en-US"/>
                        </w:rPr>
                        <w:t xml:space="preserve">patterns </w:t>
                      </w:r>
                      <w:r w:rsidRPr="009F1683">
                        <w:rPr>
                          <w:rFonts w:ascii="Arial" w:eastAsia="Times New Roman" w:hAnsi="Arial" w:cs="Arial"/>
                          <w:sz w:val="22"/>
                          <w:szCs w:val="20"/>
                          <w:lang w:eastAsia="en-US"/>
                        </w:rPr>
                        <w:t xml:space="preserve">on various time scales; the response of the hydrologic cycle and the mechanisms controlling these variations; the evolution of the WPWP from the mid-Miocene Climate Optimum to the present; and the relationships between changes in the equatorial Pacific mean climate state and dynamical processes and how they relate to the Pliocene-Pleistocene transitions. </w:t>
                      </w:r>
                    </w:p>
                    <w:p w14:paraId="3BBC3684" w14:textId="77777777" w:rsidR="009C4419" w:rsidRDefault="009C4419" w:rsidP="005A7FC9">
                      <w:pPr>
                        <w:rPr>
                          <w:rFonts w:ascii="Arial" w:hAnsi="Arial" w:cs="Arial"/>
                          <w:b/>
                          <w:sz w:val="20"/>
                          <w:szCs w:val="20"/>
                        </w:rPr>
                      </w:pPr>
                    </w:p>
                    <w:p w14:paraId="49B6B2FC" w14:textId="6849B77A" w:rsidR="00735E93" w:rsidRPr="009F1683" w:rsidRDefault="00735E93" w:rsidP="005A7FC9">
                      <w:pPr>
                        <w:rPr>
                          <w:rFonts w:ascii="Arial" w:hAnsi="Arial" w:cs="Arial"/>
                          <w:b/>
                          <w:sz w:val="22"/>
                          <w:szCs w:val="20"/>
                        </w:rPr>
                      </w:pPr>
                      <w:r w:rsidRPr="009F1683">
                        <w:rPr>
                          <w:rFonts w:ascii="Arial" w:hAnsi="Arial" w:cs="Arial"/>
                          <w:b/>
                          <w:sz w:val="22"/>
                          <w:szCs w:val="20"/>
                        </w:rPr>
                        <w:t xml:space="preserve">MARIANA CONVERGENT MARGIN EXPEDITION </w:t>
                      </w:r>
                      <w:r w:rsidR="00BB1F73">
                        <w:rPr>
                          <w:rFonts w:ascii="Arial" w:hAnsi="Arial" w:cs="Arial"/>
                          <w:b/>
                          <w:sz w:val="22"/>
                          <w:szCs w:val="20"/>
                        </w:rPr>
                        <w:tab/>
                      </w:r>
                      <w:r w:rsidR="00BB1F73">
                        <w:rPr>
                          <w:rFonts w:ascii="Arial" w:hAnsi="Arial" w:cs="Arial"/>
                          <w:b/>
                          <w:sz w:val="22"/>
                          <w:szCs w:val="20"/>
                        </w:rPr>
                        <w:tab/>
                      </w:r>
                      <w:r w:rsidR="00BB1F73">
                        <w:rPr>
                          <w:rFonts w:ascii="Arial" w:hAnsi="Arial" w:cs="Arial"/>
                          <w:b/>
                          <w:sz w:val="22"/>
                          <w:szCs w:val="20"/>
                        </w:rPr>
                        <w:tab/>
                      </w:r>
                      <w:r w:rsidR="0056469C">
                        <w:rPr>
                          <w:rFonts w:ascii="Arial" w:hAnsi="Arial" w:cs="Arial"/>
                          <w:b/>
                          <w:sz w:val="22"/>
                          <w:szCs w:val="20"/>
                        </w:rPr>
                        <w:t>November</w:t>
                      </w:r>
                      <w:bookmarkStart w:id="1" w:name="_GoBack"/>
                      <w:bookmarkEnd w:id="1"/>
                      <w:r w:rsidRPr="009F1683">
                        <w:rPr>
                          <w:rFonts w:ascii="Arial" w:hAnsi="Arial" w:cs="Arial"/>
                          <w:b/>
                          <w:sz w:val="22"/>
                          <w:szCs w:val="20"/>
                        </w:rPr>
                        <w:t xml:space="preserve"> 2016 to January 2017</w:t>
                      </w:r>
                    </w:p>
                    <w:p w14:paraId="00FD413F" w14:textId="77777777" w:rsidR="00735E93" w:rsidRPr="009F1683" w:rsidRDefault="00735E93" w:rsidP="005A7FC9">
                      <w:pPr>
                        <w:rPr>
                          <w:rFonts w:ascii="Arial" w:hAnsi="Arial" w:cs="Arial"/>
                          <w:b/>
                          <w:sz w:val="22"/>
                          <w:szCs w:val="20"/>
                        </w:rPr>
                      </w:pPr>
                    </w:p>
                    <w:p w14:paraId="0EBCBD3F" w14:textId="77777777" w:rsidR="00735E93" w:rsidRPr="009F1683" w:rsidRDefault="00735E93" w:rsidP="005A7FC9">
                      <w:pPr>
                        <w:rPr>
                          <w:rFonts w:ascii="Arial" w:hAnsi="Arial" w:cs="Arial"/>
                          <w:sz w:val="22"/>
                          <w:szCs w:val="20"/>
                        </w:rPr>
                      </w:pPr>
                      <w:r w:rsidRPr="009F1683">
                        <w:rPr>
                          <w:rFonts w:ascii="Arial" w:hAnsi="Arial" w:cs="Arial"/>
                          <w:sz w:val="22"/>
                          <w:szCs w:val="20"/>
                        </w:rPr>
                        <w:t xml:space="preserve">The IODP Mariana Convergent Margin Expedition (based on IODP proposals 505-Full5 and 693-APL) will investigate geochemical, tectonic, and biological processes at intermediate depths of an active subduction zone. This expedition will core the summits and flanks of serpentinite mud volcanoes on the forearc of the Mariana system, a non-accretionary convergent plate margin in the western Pacific. In addition, a reentry cone and casing system will be installed at three of these sites to provide the infrastructure for post-cruise installation of long-term monitoring; the existing Hole 1200C borehole observatory (CORK) will also be removed. </w:t>
                      </w:r>
                    </w:p>
                    <w:p w14:paraId="79B4C591" w14:textId="77777777" w:rsidR="00735E93" w:rsidRPr="009F1683" w:rsidRDefault="00735E93" w:rsidP="005A7FC9">
                      <w:pPr>
                        <w:rPr>
                          <w:rFonts w:ascii="Arial" w:hAnsi="Arial" w:cs="Arial"/>
                          <w:sz w:val="22"/>
                          <w:szCs w:val="20"/>
                        </w:rPr>
                      </w:pPr>
                    </w:p>
                    <w:p w14:paraId="5F063F7B" w14:textId="728FD330" w:rsidR="00735E93" w:rsidRDefault="00735E93" w:rsidP="00564EEF">
                      <w:pPr>
                        <w:widowControl w:val="0"/>
                        <w:autoSpaceDE w:val="0"/>
                        <w:autoSpaceDN w:val="0"/>
                        <w:adjustRightInd w:val="0"/>
                        <w:rPr>
                          <w:rFonts w:ascii="Arial" w:hAnsi="Arial" w:cs="Arial"/>
                          <w:bCs/>
                          <w:sz w:val="22"/>
                          <w:szCs w:val="20"/>
                        </w:rPr>
                      </w:pPr>
                      <w:r w:rsidRPr="009F1683">
                        <w:rPr>
                          <w:rFonts w:ascii="Arial" w:hAnsi="Arial" w:cs="Arial"/>
                          <w:bCs/>
                          <w:sz w:val="22"/>
                          <w:szCs w:val="20"/>
                        </w:rPr>
                        <w:t>Sediments, rocks, and fluids recovered during this expedition will be used to (1) to understand mass transport and geochemical cycling in subduction zones of non-accretionary forearcs at convergent margins; (2) to ascertain spatial and temporal variability of slab-relate fluids in the forearc environment to trace dehydration, carbonate dissolution, and water/rock reactions in the subduction zone; (3) to understand physical properties of the subduction zone as controls over dehydration reactions and seismicity; (4) to study spatial and temporal variability in metamorphic and tectonic processes and the history of these processes in non-accretionary forearc regions; and (5) to investigate controls over biological activity associated with these mud volcano processes.</w:t>
                      </w:r>
                    </w:p>
                    <w:p w14:paraId="24440249" w14:textId="77777777" w:rsidR="006C229D" w:rsidRPr="009C4419" w:rsidRDefault="006C229D" w:rsidP="00564EEF">
                      <w:pPr>
                        <w:widowControl w:val="0"/>
                        <w:autoSpaceDE w:val="0"/>
                        <w:autoSpaceDN w:val="0"/>
                        <w:adjustRightInd w:val="0"/>
                        <w:rPr>
                          <w:rFonts w:ascii="Arial" w:hAnsi="Arial" w:cs="Arial"/>
                          <w:bCs/>
                          <w:sz w:val="22"/>
                          <w:szCs w:val="22"/>
                        </w:rPr>
                      </w:pPr>
                    </w:p>
                    <w:p w14:paraId="5D33B8C3" w14:textId="4807AE72" w:rsidR="006C229D" w:rsidRPr="009C4419" w:rsidRDefault="006C229D" w:rsidP="006C229D">
                      <w:pPr>
                        <w:rPr>
                          <w:rFonts w:ascii="Arial" w:hAnsi="Arial" w:cs="Arial"/>
                          <w:sz w:val="22"/>
                          <w:szCs w:val="22"/>
                        </w:rPr>
                      </w:pPr>
                      <w:r w:rsidRPr="009C4419">
                        <w:rPr>
                          <w:rFonts w:ascii="Arial" w:hAnsi="Arial" w:cs="Arial"/>
                          <w:b/>
                          <w:sz w:val="22"/>
                          <w:szCs w:val="22"/>
                        </w:rPr>
                        <w:t xml:space="preserve">For more information about the expedition science objectives and the </w:t>
                      </w:r>
                      <w:r w:rsidRPr="009C4419">
                        <w:rPr>
                          <w:rFonts w:ascii="Arial" w:hAnsi="Arial" w:cs="Arial"/>
                          <w:b/>
                          <w:i/>
                          <w:sz w:val="22"/>
                          <w:szCs w:val="22"/>
                        </w:rPr>
                        <w:t xml:space="preserve">JOIDES RESOLUTION </w:t>
                      </w:r>
                      <w:r w:rsidR="009C4419">
                        <w:rPr>
                          <w:rFonts w:ascii="Arial" w:hAnsi="Arial" w:cs="Arial"/>
                          <w:b/>
                          <w:sz w:val="22"/>
                          <w:szCs w:val="22"/>
                        </w:rPr>
                        <w:t>Expedition Schedule</w:t>
                      </w:r>
                      <w:r w:rsidRPr="009C4419">
                        <w:rPr>
                          <w:rFonts w:ascii="Arial" w:hAnsi="Arial" w:cs="Arial"/>
                          <w:b/>
                          <w:sz w:val="22"/>
                          <w:szCs w:val="22"/>
                        </w:rPr>
                        <w:t xml:space="preserve"> </w:t>
                      </w:r>
                      <w:r w:rsidRPr="009C4419">
                        <w:rPr>
                          <w:rFonts w:ascii="Arial" w:hAnsi="Arial" w:cs="Arial"/>
                          <w:sz w:val="22"/>
                          <w:szCs w:val="22"/>
                        </w:rPr>
                        <w:t xml:space="preserve">see </w:t>
                      </w:r>
                      <w:hyperlink r:id="rId7" w:history="1">
                        <w:r w:rsidRPr="009C4419">
                          <w:rPr>
                            <w:rStyle w:val="Hyperlink"/>
                            <w:rFonts w:ascii="Arial" w:hAnsi="Arial" w:cs="Arial"/>
                            <w:sz w:val="22"/>
                            <w:szCs w:val="22"/>
                          </w:rPr>
                          <w:t>http://iodp.tamu.edu/scienceops/</w:t>
                        </w:r>
                      </w:hyperlink>
                      <w:r w:rsidR="009C4419">
                        <w:rPr>
                          <w:rFonts w:ascii="Arial" w:hAnsi="Arial" w:cs="Arial"/>
                          <w:sz w:val="22"/>
                          <w:szCs w:val="22"/>
                        </w:rPr>
                        <w:t xml:space="preserve"> - this includes l</w:t>
                      </w:r>
                      <w:r w:rsidRPr="009C4419">
                        <w:rPr>
                          <w:rFonts w:ascii="Arial" w:hAnsi="Arial" w:cs="Arial"/>
                          <w:sz w:val="22"/>
                          <w:szCs w:val="22"/>
                        </w:rPr>
                        <w:t>inks to the individual expedition web pages provide the original IODP proposal and expedition planning information.</w:t>
                      </w:r>
                    </w:p>
                    <w:p w14:paraId="54507D13" w14:textId="77777777" w:rsidR="00735E93" w:rsidRPr="009C4419" w:rsidRDefault="00735E93" w:rsidP="005A7FC9">
                      <w:pPr>
                        <w:rPr>
                          <w:rFonts w:ascii="Arial" w:hAnsi="Arial" w:cs="Arial"/>
                          <w:b/>
                          <w:sz w:val="22"/>
                          <w:szCs w:val="22"/>
                        </w:rPr>
                      </w:pPr>
                    </w:p>
                    <w:p w14:paraId="2EDB2017" w14:textId="592AE558" w:rsidR="00735E93" w:rsidRPr="009F1683" w:rsidRDefault="00735E93" w:rsidP="005A7FC9">
                      <w:pPr>
                        <w:rPr>
                          <w:rFonts w:ascii="Arial" w:hAnsi="Arial" w:cs="Arial"/>
                          <w:sz w:val="22"/>
                          <w:szCs w:val="20"/>
                        </w:rPr>
                      </w:pPr>
                      <w:r w:rsidRPr="009C4419">
                        <w:rPr>
                          <w:rFonts w:ascii="Arial" w:hAnsi="Arial" w:cs="Arial"/>
                          <w:b/>
                          <w:sz w:val="22"/>
                          <w:szCs w:val="22"/>
                        </w:rPr>
                        <w:t>WHO SHOULD APPLY</w:t>
                      </w:r>
                      <w:r w:rsidRPr="009C4419">
                        <w:rPr>
                          <w:rFonts w:ascii="Arial" w:hAnsi="Arial" w:cs="Arial"/>
                          <w:sz w:val="22"/>
                          <w:szCs w:val="22"/>
                        </w:rPr>
                        <w:t>: Opportunities exist for researchers (including graduate students) in all specialties – including</w:t>
                      </w:r>
                      <w:r w:rsidR="00473802" w:rsidRPr="009C4419">
                        <w:rPr>
                          <w:rFonts w:ascii="Arial" w:hAnsi="Arial" w:cs="Arial"/>
                          <w:sz w:val="22"/>
                          <w:szCs w:val="22"/>
                        </w:rPr>
                        <w:t xml:space="preserve"> but not limited to</w:t>
                      </w:r>
                      <w:r w:rsidRPr="009C4419">
                        <w:rPr>
                          <w:rFonts w:ascii="Arial" w:hAnsi="Arial" w:cs="Arial"/>
                          <w:sz w:val="22"/>
                          <w:szCs w:val="22"/>
                        </w:rPr>
                        <w:t xml:space="preserve"> sedimentologists, structural</w:t>
                      </w:r>
                      <w:r w:rsidRPr="009F1683">
                        <w:rPr>
                          <w:rFonts w:ascii="Arial" w:hAnsi="Arial" w:cs="Arial"/>
                          <w:sz w:val="22"/>
                          <w:szCs w:val="20"/>
                        </w:rPr>
                        <w:t xml:space="preserve"> geologists, paleontologists, biostratigraphers,</w:t>
                      </w:r>
                      <w:r w:rsidR="001E4070">
                        <w:rPr>
                          <w:rFonts w:ascii="Arial" w:hAnsi="Arial" w:cs="Arial"/>
                          <w:sz w:val="22"/>
                          <w:szCs w:val="20"/>
                        </w:rPr>
                        <w:t xml:space="preserve"> petrologists</w:t>
                      </w:r>
                      <w:r w:rsidR="00F7247A">
                        <w:rPr>
                          <w:rFonts w:ascii="Arial" w:hAnsi="Arial" w:cs="Arial"/>
                          <w:sz w:val="22"/>
                          <w:szCs w:val="20"/>
                        </w:rPr>
                        <w:t>,</w:t>
                      </w:r>
                      <w:r w:rsidRPr="009F1683">
                        <w:rPr>
                          <w:rFonts w:ascii="Arial" w:hAnsi="Arial" w:cs="Arial"/>
                          <w:sz w:val="22"/>
                          <w:szCs w:val="20"/>
                        </w:rPr>
                        <w:t xml:space="preserve"> paleomagnetists, petrophysicists, borehole geophysicists, microbiologists, and inorganic/organic geochemists.</w:t>
                      </w:r>
                      <w:r w:rsidR="0042514A">
                        <w:rPr>
                          <w:rFonts w:ascii="Arial" w:hAnsi="Arial" w:cs="Arial"/>
                          <w:sz w:val="22"/>
                          <w:szCs w:val="20"/>
                        </w:rPr>
                        <w:t xml:space="preserve"> </w:t>
                      </w:r>
                    </w:p>
                    <w:p w14:paraId="276AD232" w14:textId="77777777" w:rsidR="00735E93" w:rsidRPr="009F1683" w:rsidRDefault="00735E93" w:rsidP="005A7FC9">
                      <w:pPr>
                        <w:rPr>
                          <w:rFonts w:ascii="Arial" w:hAnsi="Arial" w:cs="Arial"/>
                          <w:sz w:val="22"/>
                          <w:szCs w:val="20"/>
                        </w:rPr>
                      </w:pPr>
                    </w:p>
                    <w:p w14:paraId="480E98B6" w14:textId="77777777" w:rsidR="00735E93" w:rsidRPr="009F1683" w:rsidRDefault="00735E93" w:rsidP="005A7FC9">
                      <w:pPr>
                        <w:rPr>
                          <w:rFonts w:ascii="Arial" w:hAnsi="Arial" w:cs="Arial"/>
                          <w:color w:val="0000FF" w:themeColor="hyperlink"/>
                          <w:sz w:val="22"/>
                          <w:szCs w:val="20"/>
                          <w:u w:val="single"/>
                        </w:rPr>
                      </w:pPr>
                      <w:r w:rsidRPr="009F1683">
                        <w:rPr>
                          <w:rFonts w:ascii="Arial" w:hAnsi="Arial" w:cs="Arial"/>
                          <w:b/>
                          <w:sz w:val="22"/>
                          <w:szCs w:val="20"/>
                        </w:rPr>
                        <w:t>WHERE TO APPLY</w:t>
                      </w:r>
                      <w:r w:rsidRPr="009F1683">
                        <w:rPr>
                          <w:rFonts w:ascii="Arial" w:hAnsi="Arial" w:cs="Arial"/>
                          <w:sz w:val="22"/>
                          <w:szCs w:val="20"/>
                        </w:rPr>
                        <w:t xml:space="preserve">: Applications for participation must be submitted to the appropriate IODP Program Member Office – see </w:t>
                      </w:r>
                      <w:hyperlink r:id="rId8" w:history="1">
                        <w:r w:rsidRPr="009F1683">
                          <w:rPr>
                            <w:rStyle w:val="Hyperlink"/>
                            <w:rFonts w:ascii="Arial" w:hAnsi="Arial" w:cs="Arial"/>
                            <w:sz w:val="22"/>
                            <w:szCs w:val="20"/>
                          </w:rPr>
                          <w:t>http://iodp.tamu.edu/participants/applytosail.html</w:t>
                        </w:r>
                      </w:hyperlink>
                    </w:p>
                    <w:p w14:paraId="73056212" w14:textId="77777777" w:rsidR="00735E93" w:rsidRPr="009F1683" w:rsidRDefault="00735E93">
                      <w:pPr>
                        <w:rPr>
                          <w:sz w:val="22"/>
                          <w:szCs w:val="20"/>
                        </w:rPr>
                      </w:pPr>
                    </w:p>
                  </w:txbxContent>
                </v:textbox>
                <w10:wrap type="square"/>
              </v:shape>
            </w:pict>
          </mc:Fallback>
        </mc:AlternateContent>
      </w:r>
    </w:p>
    <w:sectPr w:rsidR="00425594" w:rsidSect="009C4419">
      <w:pgSz w:w="12240" w:h="15840"/>
      <w:pgMar w:top="648"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C9"/>
    <w:rsid w:val="000D0682"/>
    <w:rsid w:val="00176B7B"/>
    <w:rsid w:val="001E4070"/>
    <w:rsid w:val="00372D90"/>
    <w:rsid w:val="0038649C"/>
    <w:rsid w:val="0042514A"/>
    <w:rsid w:val="00425594"/>
    <w:rsid w:val="00473802"/>
    <w:rsid w:val="00487349"/>
    <w:rsid w:val="004F1B5C"/>
    <w:rsid w:val="0056469C"/>
    <w:rsid w:val="00564EEF"/>
    <w:rsid w:val="005A7FC9"/>
    <w:rsid w:val="00621759"/>
    <w:rsid w:val="006C229D"/>
    <w:rsid w:val="00735E93"/>
    <w:rsid w:val="009246D2"/>
    <w:rsid w:val="009C4419"/>
    <w:rsid w:val="009F1683"/>
    <w:rsid w:val="00BA5969"/>
    <w:rsid w:val="00BB1F73"/>
    <w:rsid w:val="00C772C2"/>
    <w:rsid w:val="00D65C40"/>
    <w:rsid w:val="00DD2EDD"/>
    <w:rsid w:val="00EF4747"/>
    <w:rsid w:val="00F351B3"/>
    <w:rsid w:val="00F72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4CA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C9"/>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FC9"/>
    <w:rPr>
      <w:color w:val="0000FF" w:themeColor="hyperlink"/>
      <w:u w:val="single"/>
    </w:rPr>
  </w:style>
  <w:style w:type="character" w:styleId="FollowedHyperlink">
    <w:name w:val="FollowedHyperlink"/>
    <w:basedOn w:val="DefaultParagraphFont"/>
    <w:uiPriority w:val="99"/>
    <w:semiHidden/>
    <w:unhideWhenUsed/>
    <w:rsid w:val="005A7FC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C9"/>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FC9"/>
    <w:rPr>
      <w:color w:val="0000FF" w:themeColor="hyperlink"/>
      <w:u w:val="single"/>
    </w:rPr>
  </w:style>
  <w:style w:type="character" w:styleId="FollowedHyperlink">
    <w:name w:val="FollowedHyperlink"/>
    <w:basedOn w:val="DefaultParagraphFont"/>
    <w:uiPriority w:val="99"/>
    <w:semiHidden/>
    <w:unhideWhenUsed/>
    <w:rsid w:val="005A7F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odp.tamu.edu/scienceops/" TargetMode="External"/><Relationship Id="rId6" Type="http://schemas.openxmlformats.org/officeDocument/2006/relationships/hyperlink" Target="http://iodp.tamu.edu/participants/applytosail.html" TargetMode="External"/><Relationship Id="rId7" Type="http://schemas.openxmlformats.org/officeDocument/2006/relationships/hyperlink" Target="http://iodp.tamu.edu/scienceops/" TargetMode="External"/><Relationship Id="rId8" Type="http://schemas.openxmlformats.org/officeDocument/2006/relationships/hyperlink" Target="http://iodp.tamu.edu/participants/applytosail.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0</Words>
  <Characters>1</Characters>
  <Application>Microsoft Macintosh Word</Application>
  <DocSecurity>0</DocSecurity>
  <Lines>1</Lines>
  <Paragraphs>1</Paragraphs>
  <ScaleCrop>false</ScaleCrop>
  <Company>IODP</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Klaus</dc:creator>
  <cp:keywords/>
  <dc:description/>
  <cp:lastModifiedBy>Adam Klaus</cp:lastModifiedBy>
  <cp:revision>26</cp:revision>
  <dcterms:created xsi:type="dcterms:W3CDTF">2015-05-28T17:45:00Z</dcterms:created>
  <dcterms:modified xsi:type="dcterms:W3CDTF">2015-06-05T13:18:00Z</dcterms:modified>
</cp:coreProperties>
</file>